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fc3bbba6a404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36766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DONJI ANDRIJEVCI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1.716.016,58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2.709.867,19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1.366.171,08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1.495.237,55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349.845,50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1.214.629,64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6.053,38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5.963,43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655.198,77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1.807.693,29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649.145,39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1.801.729,86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304.056,90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576.224,81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67.190,52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236.866,38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76.224,81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62.433,51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510.875,41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je u izvještajnom razdoblju ostvarila višak prihoda poslovanja u iznosu od 1,214,629,64 €., manjak prihoda od nefinancijske imovine u iznosu od1.801.693,29 € i višak od financijske imovine u iznosu od 76.224,81 €. Ostvareni manjak prihoda i primitaka izvještajnog razdoblja u iznosu od 510.875,41 €, rezultat je pojačanih aktivnosti na izgradnji vrtića, izgradnja šumskih puteva, izgradnja pješačko biciklističkih staza, a za koje  , nakon plaćanja situacija, sredstva pristižu iz odgovarajućih fondova (EU) i državnog proračuna , prema poslanim ZNS-ovima. Kroz  nadolazeće razdoblje sredstva koja pristignu  zatvorit će planiranu financijsku konstrukciju , odnosno trenutni manjak prihoda.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1.716.016,58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2.709.867,19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su ostvareni sa  2.709.867,19 €, što je 57,9% više u odnosu na isto razdoblje prethodne godine. Razlog ovog povećanja su nove aktivnosti i projekti koji su realizirani u 2025.g., odnosno dio prihoda (pomoći) koji su do 30.9.2025.g. uplaćeni na općinski proračun u najvećoj mjeri se odnose na njih.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905.839,84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1.864.192,41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iz inozemstva i  od subjekata unutar općeg proračuna: 63 
63311-Državni proračun-Ministarstvo kulture-Samičarska radionica-2.400,00 €, 63312- Proračun BPŽ-sredstva za dezinsekciju i refundacija troškova lokalnih izbora: 23.903,37 ,  Kapitalna pomoć-Ministarstvo turizma-za malonogometno igralište-45.000,00 €,  634- HZZO-zapošljavanje Javni rad-13.679,40 €, 635- Fiskalno izravnanje- 487.836,44 €,  6381- Projekt Zaželi-ZNS-107.226,80 €, APPRR- LAG- 23.624,40 €, APPRR- sredstva pomoći za izgradnju šumskih puteva i izgradnju dječjeg vrtića -900.252.,00€, Državni proračuna-Ministarstvo reg. razvoja-ITU mehanizam-za biciklističko pješačke staze: 260.270,00 €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1.366.171,08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1.495.237,55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poslovanja, u odnosu na prethodnu godinu izvršeni su u nešto većem iznosu. Povećanje pojedinih rashoda kod razrade prihoda poslovanja kroz analitička konta 4 razine, odnose se na rashode za zaposlene (povećanje minimalne plaće kod projekta Zaželi), rashodi za usluge (komunalne), financijski rashodi (kamate za primljene zajmove), 381- Rashodi donacije ove godine sva dodijeljena sredstva iz Javnog natječaja teretila su rashod, bez obzira na vrijeme isplate.  Smanjenje je vidljivo kod rashoda skupine 372 ( prethodne godine su izvršene isplate pomoći za štete od elementarne nepogode iz 2023,g)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107.409,48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305.182,62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Razlog povećanja ovog rashoda u odnosu na proteklu godinu su pojačana sredstva za održavanje komunalnih i ostalih javnih površina.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616.132,58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1.781.765,00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proizvedene dugotrajne imovine, Šifra 42, imaju značajan porast u odnosu na isto izvještajno razdoblje prošle godine. Razlog ovog povećanja su završetak izgradnje dječjeg  vrtića, izgradnja šumskih puteva, izgradnja pješačko biciklističkih staza, javne rasvjete kojih u prethodnoj godini nije bilo. Index 289,2. Također je kupljena oprema za opremanje vrtićkog  igrališta  i opreme za potrebe općinske uprave.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(povrati) glavnice zajmova danih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povrat kratkoročne pozajmice komunalnog društva iz prethodne godine, koja je u ovoj godini u cijelosti vraćena.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i zajmovi od kreditnih i ostalih financijskih institucija izvan javnog sektora (šifre 8443 do 8448)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539.224,81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844-Primljeni krediti i zajmovi.... , odnose se na kratkoročno zaduženje kod matične poslovne banke (PBZ), radi podmirivanja dijela izdataka kod započetih investicija, a za koja će sredstva pristižu kroz ZNS-ove i na korišteno dopušteno prekoračenje na dan 30.9.2025.g.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67.190,52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54- Izdaci za otplatu glavnice primljenih kredita i zajmova - odnose se na otplatu primljenog kratkoročnog zajma matične poslovne banke iz 2024.g., a čije dospijeće cijele glavnice je bilo u prvom polugodištu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212.804,17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za pokriće u sljedećem razdoblju rezultat je zbroja prenesenog viška iz prethodne godine (korigiranog) - 298.071,24 € i manjka ostvarenog u ovom izvještajnom razdoblju- 510.875,41 , i iznosi  212.804,17 €.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106.736,64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neplaćenih obveza općine odnosi se na račune koji su pristigli, ali je njihova dostava od strane dobavljača kasnila, a dospijeća plaćanja  zadana na njima su bila kratka. Ti dospjeli računi su već početkom mjeseca listopada dijelom  plaćeni, odnosno do dana sastavljanja bilješki i popunjavanja izvještaja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651.935,02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odnosi se na : plaće za zaposlene za 9/2025.g.,  i nedospjele obveze prema dobavljačima za rashode poslovanja i rashode za nabave nefinancijske imovine. Također i obveze za financijsku imovinu koje sadrže nedospjelu obvezu kratkoročno zaduženja i dopušteno prekoračenje po računu ta obveze za predujmove i jamčevne pologe.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954a8b84f641a2" /></Relationships>
</file>